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9B93D" w14:textId="30E78A6C" w:rsidR="000D4844" w:rsidRPr="000D4844" w:rsidRDefault="000D4844" w:rsidP="000D4844">
      <w:pPr>
        <w:spacing w:line="240" w:lineRule="auto"/>
        <w:ind w:firstLine="720"/>
        <w:jc w:val="center"/>
        <w:rPr>
          <w:rFonts w:cstheme="minorHAnsi"/>
          <w:b/>
          <w:bCs/>
          <w:sz w:val="30"/>
          <w:szCs w:val="30"/>
          <w:bdr w:val="none" w:sz="0" w:space="0" w:color="auto" w:frame="1"/>
        </w:rPr>
      </w:pPr>
      <w:r w:rsidRPr="000D4844">
        <w:rPr>
          <w:rFonts w:cstheme="minorHAnsi"/>
          <w:b/>
          <w:bCs/>
          <w:sz w:val="30"/>
          <w:szCs w:val="30"/>
          <w:bdr w:val="none" w:sz="0" w:space="0" w:color="auto" w:frame="1"/>
        </w:rPr>
        <w:t>2024 MDR-TB Drug Susceptibility Survey</w:t>
      </w:r>
    </w:p>
    <w:p w14:paraId="55698FB3" w14:textId="77777777" w:rsidR="000D4844" w:rsidRPr="000D4844" w:rsidRDefault="000D4844" w:rsidP="005934B3">
      <w:pPr>
        <w:spacing w:line="240" w:lineRule="auto"/>
        <w:ind w:firstLine="720"/>
        <w:rPr>
          <w:rFonts w:eastAsia="Times New Roman" w:cstheme="minorHAnsi"/>
          <w:b/>
          <w:bCs/>
          <w:color w:val="000000"/>
          <w:kern w:val="0"/>
          <w14:ligatures w14:val="none"/>
        </w:rPr>
      </w:pPr>
    </w:p>
    <w:p w14:paraId="4AC85A9D" w14:textId="5BAE8BE5" w:rsidR="0009696A" w:rsidRPr="000D4844" w:rsidRDefault="0009696A" w:rsidP="005934B3">
      <w:pPr>
        <w:spacing w:line="240" w:lineRule="auto"/>
        <w:ind w:firstLine="720"/>
        <w:rPr>
          <w:rFonts w:eastAsia="Times New Roman" w:cstheme="minorHAnsi"/>
          <w:b/>
          <w:bCs/>
          <w:color w:val="000000"/>
          <w:kern w:val="0"/>
          <w14:ligatures w14:val="none"/>
        </w:rPr>
      </w:pPr>
      <w:r w:rsidRPr="000D4844">
        <w:rPr>
          <w:rFonts w:eastAsia="Times New Roman" w:cstheme="minorHAnsi"/>
          <w:b/>
          <w:bCs/>
          <w:color w:val="000000"/>
          <w:kern w:val="0"/>
          <w14:ligatures w14:val="none"/>
        </w:rPr>
        <w:t>Background</w:t>
      </w:r>
    </w:p>
    <w:p w14:paraId="4EA7679B" w14:textId="162B5D98" w:rsidR="0009696A" w:rsidRPr="000D4844" w:rsidRDefault="0009696A" w:rsidP="005934B3">
      <w:pPr>
        <w:spacing w:line="240" w:lineRule="auto"/>
        <w:ind w:firstLine="720"/>
        <w:rPr>
          <w:rFonts w:eastAsia="Times New Roman" w:cstheme="minorHAnsi"/>
          <w:color w:val="000000"/>
          <w:kern w:val="0"/>
          <w14:ligatures w14:val="none"/>
        </w:rPr>
      </w:pPr>
      <w:r w:rsidRPr="000D4844">
        <w:rPr>
          <w:rFonts w:eastAsia="Times New Roman" w:cstheme="minorHAnsi"/>
          <w:color w:val="000000"/>
          <w:kern w:val="0"/>
          <w14:ligatures w14:val="none"/>
        </w:rPr>
        <w:t xml:space="preserve">Since the introduction of new “second-line” agents for treatment of MDR- and XDR-TB, availability of agents such as Bedaquiline, </w:t>
      </w:r>
      <w:r w:rsidR="00FD03C7" w:rsidRPr="000D4844">
        <w:rPr>
          <w:rFonts w:eastAsia="Times New Roman" w:cstheme="minorHAnsi"/>
          <w:color w:val="000000"/>
          <w:kern w:val="0"/>
          <w14:ligatures w14:val="none"/>
        </w:rPr>
        <w:t>Clofazimine</w:t>
      </w:r>
      <w:r w:rsidRPr="000D4844">
        <w:rPr>
          <w:rFonts w:eastAsia="Times New Roman" w:cstheme="minorHAnsi"/>
          <w:color w:val="000000"/>
          <w:kern w:val="0"/>
          <w14:ligatures w14:val="none"/>
        </w:rPr>
        <w:t xml:space="preserve">, </w:t>
      </w:r>
      <w:proofErr w:type="spellStart"/>
      <w:r w:rsidRPr="000D4844">
        <w:rPr>
          <w:rFonts w:eastAsia="Times New Roman" w:cstheme="minorHAnsi"/>
          <w:color w:val="000000"/>
          <w:kern w:val="0"/>
          <w14:ligatures w14:val="none"/>
        </w:rPr>
        <w:t>Delamanid</w:t>
      </w:r>
      <w:proofErr w:type="spellEnd"/>
      <w:r w:rsidRPr="000D4844">
        <w:rPr>
          <w:rFonts w:eastAsia="Times New Roman" w:cstheme="minorHAnsi"/>
          <w:color w:val="000000"/>
          <w:kern w:val="0"/>
          <w14:ligatures w14:val="none"/>
        </w:rPr>
        <w:t xml:space="preserve"> and Linezolid </w:t>
      </w:r>
      <w:r w:rsidR="004705E2" w:rsidRPr="000D4844">
        <w:rPr>
          <w:rFonts w:eastAsia="Times New Roman" w:cstheme="minorHAnsi"/>
          <w:color w:val="000000"/>
          <w:kern w:val="0"/>
          <w14:ligatures w14:val="none"/>
        </w:rPr>
        <w:t>has increased substantially. However, in order for clinicians to use these drugs effectively, susceptibility testing for these agents needs to be avail</w:t>
      </w:r>
      <w:r w:rsidR="00FC0C0F" w:rsidRPr="000D4844">
        <w:rPr>
          <w:rFonts w:eastAsia="Times New Roman" w:cstheme="minorHAnsi"/>
          <w:color w:val="000000"/>
          <w:kern w:val="0"/>
          <w14:ligatures w14:val="none"/>
        </w:rPr>
        <w:t>a</w:t>
      </w:r>
      <w:r w:rsidR="004705E2" w:rsidRPr="000D4844">
        <w:rPr>
          <w:rFonts w:eastAsia="Times New Roman" w:cstheme="minorHAnsi"/>
          <w:color w:val="000000"/>
          <w:kern w:val="0"/>
          <w14:ligatures w14:val="none"/>
        </w:rPr>
        <w:t>ble. In 2019 RESIST-TB and the Union’s DR-TB Working Group surveyed their members about the availability of such testing and found that many areas were lacking this capacity. Therefore, in 2024 the survey was repeated, in hopes of demonstrating increases is such testing capacity.</w:t>
      </w:r>
      <w:r w:rsidRPr="000D4844">
        <w:rPr>
          <w:rFonts w:eastAsia="Times New Roman" w:cstheme="minorHAnsi"/>
          <w:color w:val="000000"/>
          <w:kern w:val="0"/>
          <w14:ligatures w14:val="none"/>
        </w:rPr>
        <w:t xml:space="preserve"> </w:t>
      </w:r>
    </w:p>
    <w:p w14:paraId="67AE03E0" w14:textId="77777777" w:rsidR="0009696A" w:rsidRPr="000D4844" w:rsidRDefault="0009696A" w:rsidP="005934B3">
      <w:pPr>
        <w:spacing w:line="240" w:lineRule="auto"/>
        <w:ind w:firstLine="720"/>
        <w:rPr>
          <w:rFonts w:ascii="Calibri" w:eastAsia="Times New Roman" w:hAnsi="Calibri" w:cs="Calibri"/>
          <w:b/>
          <w:bCs/>
          <w:color w:val="000000"/>
          <w:kern w:val="0"/>
          <w14:ligatures w14:val="none"/>
        </w:rPr>
      </w:pPr>
      <w:r w:rsidRPr="000D4844">
        <w:rPr>
          <w:rFonts w:ascii="Calibri" w:eastAsia="Times New Roman" w:hAnsi="Calibri" w:cs="Calibri"/>
          <w:b/>
          <w:bCs/>
          <w:color w:val="000000"/>
          <w:kern w:val="0"/>
          <w14:ligatures w14:val="none"/>
        </w:rPr>
        <w:t>Methods</w:t>
      </w:r>
    </w:p>
    <w:p w14:paraId="3BE24DF7" w14:textId="7F967C07" w:rsidR="005934B3" w:rsidRPr="005934B3" w:rsidRDefault="0009696A" w:rsidP="005934B3">
      <w:pPr>
        <w:spacing w:line="240" w:lineRule="auto"/>
        <w:ind w:firstLine="720"/>
        <w:rPr>
          <w:rFonts w:ascii="Times New Roman" w:eastAsia="Times New Roman" w:hAnsi="Times New Roman" w:cs="Times New Roman"/>
          <w:kern w:val="0"/>
          <w14:ligatures w14:val="none"/>
        </w:rPr>
      </w:pPr>
      <w:r w:rsidRPr="005934B3">
        <w:rPr>
          <w:rFonts w:ascii="Calibri" w:eastAsia="Times New Roman" w:hAnsi="Calibri" w:cs="Calibri"/>
          <w:color w:val="000000"/>
          <w:kern w:val="0"/>
          <w14:ligatures w14:val="none"/>
        </w:rPr>
        <w:t>In the fall of 2024 and the spring of 2025, a 14</w:t>
      </w:r>
      <w:r w:rsidR="004705E2">
        <w:rPr>
          <w:rFonts w:ascii="Calibri" w:eastAsia="Times New Roman" w:hAnsi="Calibri" w:cs="Calibri"/>
          <w:color w:val="000000"/>
          <w:kern w:val="0"/>
          <w14:ligatures w14:val="none"/>
        </w:rPr>
        <w:t>-</w:t>
      </w:r>
      <w:r w:rsidRPr="005934B3">
        <w:rPr>
          <w:rFonts w:ascii="Calibri" w:eastAsia="Times New Roman" w:hAnsi="Calibri" w:cs="Calibri"/>
          <w:color w:val="000000"/>
          <w:kern w:val="0"/>
          <w14:ligatures w14:val="none"/>
        </w:rPr>
        <w:t xml:space="preserve">question quantitative and qualitative survey (referred to as 2024 survey) was sent via email to all members of the </w:t>
      </w:r>
      <w:r>
        <w:rPr>
          <w:rFonts w:ascii="Calibri" w:eastAsia="Times New Roman" w:hAnsi="Calibri" w:cs="Calibri"/>
          <w:color w:val="000000"/>
          <w:kern w:val="0"/>
          <w14:ligatures w14:val="none"/>
        </w:rPr>
        <w:t xml:space="preserve">IUATLD </w:t>
      </w:r>
      <w:r w:rsidRPr="005934B3">
        <w:rPr>
          <w:rFonts w:ascii="Calibri" w:eastAsia="Times New Roman" w:hAnsi="Calibri" w:cs="Calibri"/>
          <w:color w:val="000000"/>
          <w:kern w:val="0"/>
          <w14:ligatures w14:val="none"/>
        </w:rPr>
        <w:t xml:space="preserve">TB section and </w:t>
      </w:r>
      <w:r>
        <w:rPr>
          <w:rFonts w:ascii="Calibri" w:eastAsia="Times New Roman" w:hAnsi="Calibri" w:cs="Calibri"/>
          <w:color w:val="000000"/>
          <w:kern w:val="0"/>
          <w14:ligatures w14:val="none"/>
        </w:rPr>
        <w:t>others. The purpose of the 2024 survey was</w:t>
      </w:r>
      <w:r w:rsidRPr="005934B3">
        <w:rPr>
          <w:rFonts w:ascii="Calibri" w:eastAsia="Times New Roman" w:hAnsi="Calibri" w:cs="Calibri"/>
          <w:color w:val="000000"/>
          <w:kern w:val="0"/>
          <w14:ligatures w14:val="none"/>
        </w:rPr>
        <w:t xml:space="preserve"> to </w:t>
      </w:r>
      <w:r>
        <w:rPr>
          <w:rFonts w:ascii="Calibri" w:eastAsia="Times New Roman" w:hAnsi="Calibri" w:cs="Calibri"/>
          <w:color w:val="000000"/>
          <w:kern w:val="0"/>
          <w14:ligatures w14:val="none"/>
        </w:rPr>
        <w:t xml:space="preserve">determine if progress had been made </w:t>
      </w:r>
      <w:r w:rsidRPr="005934B3">
        <w:rPr>
          <w:rFonts w:ascii="Calibri" w:eastAsia="Times New Roman" w:hAnsi="Calibri" w:cs="Calibri"/>
          <w:color w:val="000000"/>
          <w:kern w:val="0"/>
          <w14:ligatures w14:val="none"/>
        </w:rPr>
        <w:t>on the international availability of antibiotic susceptibility testing to second line drugs</w:t>
      </w:r>
      <w:r>
        <w:rPr>
          <w:rFonts w:ascii="Calibri" w:eastAsia="Times New Roman" w:hAnsi="Calibri" w:cs="Calibri"/>
          <w:color w:val="000000"/>
          <w:kern w:val="0"/>
          <w14:ligatures w14:val="none"/>
        </w:rPr>
        <w:t xml:space="preserve"> since the previous survey in 2019</w:t>
      </w:r>
      <w:r w:rsidRPr="005934B3">
        <w:rPr>
          <w:rFonts w:ascii="Calibri" w:eastAsia="Times New Roman" w:hAnsi="Calibri" w:cs="Calibri"/>
          <w:color w:val="000000"/>
          <w:kern w:val="0"/>
          <w14:ligatures w14:val="none"/>
        </w:rPr>
        <w:t>.</w:t>
      </w:r>
      <w:r w:rsidR="005934B3" w:rsidRPr="005934B3">
        <w:rPr>
          <w:rFonts w:ascii="Calibri" w:eastAsia="Times New Roman" w:hAnsi="Calibri" w:cs="Calibri"/>
          <w:color w:val="000000"/>
          <w:kern w:val="0"/>
          <w14:ligatures w14:val="none"/>
        </w:rPr>
        <w:t>Responses that were incomplete or missing were excluded. Responses for each question were assessed and/or reported as proportions (out of the total completed responses).</w:t>
      </w:r>
    </w:p>
    <w:p w14:paraId="55E3BDB3" w14:textId="31EC5603" w:rsidR="004705E2" w:rsidRPr="000D4844" w:rsidRDefault="004705E2" w:rsidP="005934B3">
      <w:pPr>
        <w:spacing w:line="240" w:lineRule="auto"/>
        <w:ind w:firstLine="720"/>
        <w:rPr>
          <w:rFonts w:ascii="Calibri" w:eastAsia="Times New Roman" w:hAnsi="Calibri" w:cs="Calibri"/>
          <w:b/>
          <w:bCs/>
          <w:color w:val="000000"/>
          <w:kern w:val="0"/>
          <w14:ligatures w14:val="none"/>
        </w:rPr>
      </w:pPr>
      <w:r w:rsidRPr="000D4844">
        <w:rPr>
          <w:rFonts w:ascii="Calibri" w:eastAsia="Times New Roman" w:hAnsi="Calibri" w:cs="Calibri"/>
          <w:b/>
          <w:bCs/>
          <w:color w:val="000000"/>
          <w:kern w:val="0"/>
          <w14:ligatures w14:val="none"/>
        </w:rPr>
        <w:t>Results</w:t>
      </w:r>
    </w:p>
    <w:p w14:paraId="3E1BB800" w14:textId="23CB919B" w:rsidR="004705E2" w:rsidRPr="005934B3" w:rsidRDefault="0009696A" w:rsidP="004705E2">
      <w:pPr>
        <w:spacing w:line="240" w:lineRule="auto"/>
        <w:ind w:firstLine="720"/>
        <w:rPr>
          <w:rFonts w:ascii="Times New Roman" w:eastAsia="Times New Roman" w:hAnsi="Times New Roman" w:cs="Times New Roman"/>
          <w:kern w:val="0"/>
          <w14:ligatures w14:val="none"/>
        </w:rPr>
      </w:pPr>
      <w:r>
        <w:rPr>
          <w:rFonts w:ascii="Calibri" w:eastAsia="Times New Roman" w:hAnsi="Calibri" w:cs="Calibri"/>
          <w:color w:val="000000"/>
          <w:kern w:val="0"/>
          <w14:ligatures w14:val="none"/>
        </w:rPr>
        <w:t>T</w:t>
      </w:r>
      <w:r w:rsidR="005934B3" w:rsidRPr="005934B3">
        <w:rPr>
          <w:rFonts w:ascii="Calibri" w:eastAsia="Times New Roman" w:hAnsi="Calibri" w:cs="Calibri"/>
          <w:color w:val="000000"/>
          <w:kern w:val="0"/>
          <w14:ligatures w14:val="none"/>
        </w:rPr>
        <w:t xml:space="preserve">he survey </w:t>
      </w:r>
      <w:r>
        <w:rPr>
          <w:rFonts w:ascii="Calibri" w:eastAsia="Times New Roman" w:hAnsi="Calibri" w:cs="Calibri"/>
          <w:color w:val="000000"/>
          <w:kern w:val="0"/>
          <w14:ligatures w14:val="none"/>
        </w:rPr>
        <w:t xml:space="preserve">only </w:t>
      </w:r>
      <w:r w:rsidR="005934B3" w:rsidRPr="005934B3">
        <w:rPr>
          <w:rFonts w:ascii="Calibri" w:eastAsia="Times New Roman" w:hAnsi="Calibri" w:cs="Calibri"/>
          <w:color w:val="000000"/>
          <w:kern w:val="0"/>
          <w14:ligatures w14:val="none"/>
        </w:rPr>
        <w:t>received 25 responses</w:t>
      </w:r>
      <w:r>
        <w:rPr>
          <w:rFonts w:ascii="Calibri" w:eastAsia="Times New Roman" w:hAnsi="Calibri" w:cs="Calibri"/>
          <w:color w:val="000000"/>
          <w:kern w:val="0"/>
          <w14:ligatures w14:val="none"/>
        </w:rPr>
        <w:t>, although</w:t>
      </w:r>
      <w:r w:rsidR="005934B3" w:rsidRPr="005934B3">
        <w:rPr>
          <w:rFonts w:ascii="Calibri" w:eastAsia="Times New Roman" w:hAnsi="Calibri" w:cs="Calibri"/>
          <w:color w:val="000000"/>
          <w:kern w:val="0"/>
          <w14:ligatures w14:val="none"/>
        </w:rPr>
        <w:t xml:space="preserve"> all WHO regions </w:t>
      </w:r>
      <w:r>
        <w:rPr>
          <w:rFonts w:ascii="Calibri" w:eastAsia="Times New Roman" w:hAnsi="Calibri" w:cs="Calibri"/>
          <w:color w:val="000000"/>
          <w:kern w:val="0"/>
          <w14:ligatures w14:val="none"/>
        </w:rPr>
        <w:t xml:space="preserve">were </w:t>
      </w:r>
      <w:r w:rsidR="005934B3" w:rsidRPr="005934B3">
        <w:rPr>
          <w:rFonts w:ascii="Calibri" w:eastAsia="Times New Roman" w:hAnsi="Calibri" w:cs="Calibri"/>
          <w:color w:val="000000"/>
          <w:kern w:val="0"/>
          <w14:ligatures w14:val="none"/>
        </w:rPr>
        <w:t>represented. The 2024 survey data are shown in comparison to the 2019 survey data through bar graphs. Most respondents reported having capacity for DST for Fluoroquinolones and Second-Line injectables (</w:t>
      </w:r>
      <w:r>
        <w:rPr>
          <w:rFonts w:ascii="Calibri" w:eastAsia="Times New Roman" w:hAnsi="Calibri" w:cs="Calibri"/>
          <w:color w:val="000000"/>
          <w:kern w:val="0"/>
          <w14:ligatures w14:val="none"/>
        </w:rPr>
        <w:t>F</w:t>
      </w:r>
      <w:r w:rsidR="005934B3" w:rsidRPr="005934B3">
        <w:rPr>
          <w:rFonts w:ascii="Calibri" w:eastAsia="Times New Roman" w:hAnsi="Calibri" w:cs="Calibri"/>
          <w:color w:val="000000"/>
          <w:kern w:val="0"/>
          <w14:ligatures w14:val="none"/>
        </w:rPr>
        <w:t xml:space="preserve">igure 1). </w:t>
      </w:r>
      <w:r w:rsidR="004705E2">
        <w:rPr>
          <w:rFonts w:ascii="Calibri" w:eastAsia="Times New Roman" w:hAnsi="Calibri" w:cs="Calibri"/>
          <w:color w:val="000000"/>
          <w:kern w:val="0"/>
          <w14:ligatures w14:val="none"/>
        </w:rPr>
        <w:t xml:space="preserve">Compared to 2019, there was increased </w:t>
      </w:r>
      <w:proofErr w:type="spellStart"/>
      <w:r w:rsidR="004705E2">
        <w:rPr>
          <w:rFonts w:ascii="Calibri" w:eastAsia="Times New Roman" w:hAnsi="Calibri" w:cs="Calibri"/>
          <w:color w:val="000000"/>
          <w:kern w:val="0"/>
          <w14:ligatures w14:val="none"/>
        </w:rPr>
        <w:t>avai</w:t>
      </w:r>
      <w:r w:rsidR="00FC0C0F">
        <w:rPr>
          <w:rFonts w:ascii="Calibri" w:eastAsia="Times New Roman" w:hAnsi="Calibri" w:cs="Calibri"/>
          <w:color w:val="000000"/>
          <w:kern w:val="0"/>
          <w14:ligatures w14:val="none"/>
        </w:rPr>
        <w:t>la</w:t>
      </w:r>
      <w:r w:rsidR="004705E2">
        <w:rPr>
          <w:rFonts w:ascii="Calibri" w:eastAsia="Times New Roman" w:hAnsi="Calibri" w:cs="Calibri"/>
          <w:color w:val="000000"/>
          <w:kern w:val="0"/>
          <w14:ligatures w14:val="none"/>
        </w:rPr>
        <w:t>bilty</w:t>
      </w:r>
      <w:proofErr w:type="spellEnd"/>
      <w:r w:rsidR="004705E2">
        <w:rPr>
          <w:rFonts w:ascii="Calibri" w:eastAsia="Times New Roman" w:hAnsi="Calibri" w:cs="Calibri"/>
          <w:color w:val="000000"/>
          <w:kern w:val="0"/>
          <w14:ligatures w14:val="none"/>
        </w:rPr>
        <w:t xml:space="preserve"> of testing from Bedaquiline (P=0.02), Clofazimine (P&lt;0.01), </w:t>
      </w:r>
      <w:proofErr w:type="spellStart"/>
      <w:r w:rsidR="00FC0C0F">
        <w:rPr>
          <w:rFonts w:ascii="Calibri" w:eastAsia="Times New Roman" w:hAnsi="Calibri" w:cs="Calibri"/>
          <w:color w:val="000000"/>
          <w:kern w:val="0"/>
          <w14:ligatures w14:val="none"/>
        </w:rPr>
        <w:t>D</w:t>
      </w:r>
      <w:r w:rsidR="004705E2">
        <w:rPr>
          <w:rFonts w:ascii="Calibri" w:eastAsia="Times New Roman" w:hAnsi="Calibri" w:cs="Calibri"/>
          <w:color w:val="000000"/>
          <w:kern w:val="0"/>
          <w14:ligatures w14:val="none"/>
        </w:rPr>
        <w:t>elamanid</w:t>
      </w:r>
      <w:proofErr w:type="spellEnd"/>
      <w:r w:rsidR="004705E2">
        <w:rPr>
          <w:rFonts w:ascii="Calibri" w:eastAsia="Times New Roman" w:hAnsi="Calibri" w:cs="Calibri"/>
          <w:color w:val="000000"/>
          <w:kern w:val="0"/>
          <w14:ligatures w14:val="none"/>
        </w:rPr>
        <w:t xml:space="preserve"> (P&lt;0.001) and Linezolid (P=0.03), with no significant change for Fluoroquinolones and a modest decrease for Injectables (P=0.04). </w:t>
      </w:r>
      <w:r w:rsidR="005934B3" w:rsidRPr="005934B3">
        <w:rPr>
          <w:rFonts w:ascii="Calibri" w:eastAsia="Times New Roman" w:hAnsi="Calibri" w:cs="Calibri"/>
          <w:color w:val="000000"/>
          <w:kern w:val="0"/>
          <w14:ligatures w14:val="none"/>
        </w:rPr>
        <w:t>The greatest proportion of respondents reported sending samples for 1st line DST more than 10km and sending samples for 2nd line DST more than 50km (</w:t>
      </w:r>
      <w:r>
        <w:rPr>
          <w:rFonts w:ascii="Calibri" w:eastAsia="Times New Roman" w:hAnsi="Calibri" w:cs="Calibri"/>
          <w:color w:val="000000"/>
          <w:kern w:val="0"/>
          <w14:ligatures w14:val="none"/>
        </w:rPr>
        <w:t>F</w:t>
      </w:r>
      <w:r w:rsidR="005934B3" w:rsidRPr="005934B3">
        <w:rPr>
          <w:rFonts w:ascii="Calibri" w:eastAsia="Times New Roman" w:hAnsi="Calibri" w:cs="Calibri"/>
          <w:color w:val="000000"/>
          <w:kern w:val="0"/>
          <w14:ligatures w14:val="none"/>
        </w:rPr>
        <w:t>igure 2). Finally, the greatest proportion of respondents shared an average turnaround time from sample collection to results for both 1st line DST and 2nd line DST greater than 21 days, respectively (</w:t>
      </w:r>
      <w:r>
        <w:rPr>
          <w:rFonts w:ascii="Calibri" w:eastAsia="Times New Roman" w:hAnsi="Calibri" w:cs="Calibri"/>
          <w:color w:val="000000"/>
          <w:kern w:val="0"/>
          <w14:ligatures w14:val="none"/>
        </w:rPr>
        <w:t>F</w:t>
      </w:r>
      <w:r w:rsidR="005934B3" w:rsidRPr="005934B3">
        <w:rPr>
          <w:rFonts w:ascii="Calibri" w:eastAsia="Times New Roman" w:hAnsi="Calibri" w:cs="Calibri"/>
          <w:color w:val="000000"/>
          <w:kern w:val="0"/>
          <w14:ligatures w14:val="none"/>
        </w:rPr>
        <w:t xml:space="preserve">igure 3). </w:t>
      </w:r>
    </w:p>
    <w:p w14:paraId="6A6AD52E" w14:textId="77777777" w:rsidR="005934B3" w:rsidRPr="005934B3" w:rsidRDefault="005934B3" w:rsidP="005934B3">
      <w:pPr>
        <w:spacing w:after="0" w:line="240" w:lineRule="auto"/>
        <w:rPr>
          <w:rFonts w:ascii="Times New Roman" w:eastAsia="Times New Roman" w:hAnsi="Times New Roman" w:cs="Times New Roman"/>
          <w:kern w:val="0"/>
          <w14:ligatures w14:val="none"/>
        </w:rPr>
      </w:pPr>
    </w:p>
    <w:p w14:paraId="1F812A58" w14:textId="436FB3B1" w:rsidR="005934B3" w:rsidRPr="005934B3" w:rsidRDefault="005934B3" w:rsidP="005934B3">
      <w:pPr>
        <w:spacing w:line="240" w:lineRule="auto"/>
        <w:rPr>
          <w:rFonts w:ascii="Times New Roman" w:eastAsia="Times New Roman" w:hAnsi="Times New Roman" w:cs="Times New Roman"/>
          <w:kern w:val="0"/>
          <w14:ligatures w14:val="none"/>
        </w:rPr>
      </w:pPr>
      <w:r w:rsidRPr="005934B3">
        <w:rPr>
          <w:rFonts w:ascii="Calibri" w:eastAsia="Times New Roman" w:hAnsi="Calibri" w:cs="Calibri"/>
          <w:noProof/>
          <w:color w:val="000000"/>
          <w:kern w:val="0"/>
          <w:bdr w:val="none" w:sz="0" w:space="0" w:color="auto" w:frame="1"/>
          <w14:ligatures w14:val="none"/>
        </w:rPr>
        <w:lastRenderedPageBreak/>
        <w:drawing>
          <wp:inline distT="0" distB="0" distL="0" distR="0" wp14:anchorId="6C3BD557" wp14:editId="68F158D9">
            <wp:extent cx="5679011" cy="3286664"/>
            <wp:effectExtent l="0" t="0" r="0" b="9525"/>
            <wp:docPr id="1299031085" name="Picture 3"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031085" name="Picture 3" descr="A screenshot of a graph&#10;&#10;AI-generated content may be incorrec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7958"/>
                    <a:stretch/>
                  </pic:blipFill>
                  <pic:spPr bwMode="auto">
                    <a:xfrm>
                      <a:off x="0" y="0"/>
                      <a:ext cx="5744174" cy="3324376"/>
                    </a:xfrm>
                    <a:prstGeom prst="rect">
                      <a:avLst/>
                    </a:prstGeom>
                    <a:noFill/>
                    <a:ln>
                      <a:noFill/>
                    </a:ln>
                    <a:extLst>
                      <a:ext uri="{53640926-AAD7-44D8-BBD7-CCE9431645EC}">
                        <a14:shadowObscured xmlns:a14="http://schemas.microsoft.com/office/drawing/2010/main"/>
                      </a:ext>
                    </a:extLst>
                  </pic:spPr>
                </pic:pic>
              </a:graphicData>
            </a:graphic>
          </wp:inline>
        </w:drawing>
      </w:r>
    </w:p>
    <w:p w14:paraId="39422346" w14:textId="77777777" w:rsidR="005934B3" w:rsidRPr="005934B3" w:rsidRDefault="005934B3" w:rsidP="005934B3">
      <w:pPr>
        <w:spacing w:line="240" w:lineRule="auto"/>
        <w:rPr>
          <w:rFonts w:ascii="Times New Roman" w:eastAsia="Times New Roman" w:hAnsi="Times New Roman" w:cs="Times New Roman"/>
          <w:kern w:val="0"/>
          <w14:ligatures w14:val="none"/>
        </w:rPr>
      </w:pPr>
      <w:r w:rsidRPr="005934B3">
        <w:rPr>
          <w:rFonts w:ascii="Calibri" w:eastAsia="Times New Roman" w:hAnsi="Calibri" w:cs="Calibri"/>
          <w:color w:val="000000"/>
          <w:kern w:val="0"/>
          <w14:ligatures w14:val="none"/>
        </w:rPr>
        <w:t>Figure 1: 2019 vs 2024 responses for Question 5: “The country currently has capacity for DST for which drugs [select all that apply]”. </w:t>
      </w:r>
    </w:p>
    <w:p w14:paraId="394FFBD6" w14:textId="77777777" w:rsidR="005934B3" w:rsidRPr="005934B3" w:rsidRDefault="005934B3" w:rsidP="005934B3">
      <w:pPr>
        <w:spacing w:after="0" w:line="240" w:lineRule="auto"/>
        <w:rPr>
          <w:rFonts w:ascii="Times New Roman" w:eastAsia="Times New Roman" w:hAnsi="Times New Roman" w:cs="Times New Roman"/>
          <w:kern w:val="0"/>
          <w14:ligatures w14:val="none"/>
        </w:rPr>
      </w:pPr>
    </w:p>
    <w:p w14:paraId="4C7D1E8D" w14:textId="05325615" w:rsidR="005934B3" w:rsidRPr="005934B3" w:rsidRDefault="005934B3" w:rsidP="005934B3">
      <w:pPr>
        <w:spacing w:line="240" w:lineRule="auto"/>
        <w:rPr>
          <w:rFonts w:ascii="Times New Roman" w:eastAsia="Times New Roman" w:hAnsi="Times New Roman" w:cs="Times New Roman"/>
          <w:kern w:val="0"/>
          <w14:ligatures w14:val="none"/>
        </w:rPr>
      </w:pPr>
      <w:r w:rsidRPr="005934B3">
        <w:rPr>
          <w:rFonts w:ascii="Calibri" w:eastAsia="Times New Roman" w:hAnsi="Calibri" w:cs="Calibri"/>
          <w:noProof/>
          <w:color w:val="000000"/>
          <w:kern w:val="0"/>
          <w:bdr w:val="none" w:sz="0" w:space="0" w:color="auto" w:frame="1"/>
          <w14:ligatures w14:val="none"/>
        </w:rPr>
        <w:drawing>
          <wp:inline distT="0" distB="0" distL="0" distR="0" wp14:anchorId="4E744A37" wp14:editId="323172F1">
            <wp:extent cx="5604732" cy="3286664"/>
            <wp:effectExtent l="0" t="0" r="0" b="9525"/>
            <wp:docPr id="1955193521" name="Picture 2"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193521" name="Picture 2" descr="A screenshot of a graph&#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8837"/>
                    <a:stretch/>
                  </pic:blipFill>
                  <pic:spPr bwMode="auto">
                    <a:xfrm>
                      <a:off x="0" y="0"/>
                      <a:ext cx="5632785" cy="3303115"/>
                    </a:xfrm>
                    <a:prstGeom prst="rect">
                      <a:avLst/>
                    </a:prstGeom>
                    <a:noFill/>
                    <a:ln>
                      <a:noFill/>
                    </a:ln>
                    <a:extLst>
                      <a:ext uri="{53640926-AAD7-44D8-BBD7-CCE9431645EC}">
                        <a14:shadowObscured xmlns:a14="http://schemas.microsoft.com/office/drawing/2010/main"/>
                      </a:ext>
                    </a:extLst>
                  </pic:spPr>
                </pic:pic>
              </a:graphicData>
            </a:graphic>
          </wp:inline>
        </w:drawing>
      </w:r>
    </w:p>
    <w:p w14:paraId="7709F0F2" w14:textId="77777777" w:rsidR="005934B3" w:rsidRPr="005934B3" w:rsidRDefault="005934B3" w:rsidP="005934B3">
      <w:pPr>
        <w:spacing w:line="240" w:lineRule="auto"/>
        <w:rPr>
          <w:rFonts w:ascii="Times New Roman" w:eastAsia="Times New Roman" w:hAnsi="Times New Roman" w:cs="Times New Roman"/>
          <w:kern w:val="0"/>
          <w14:ligatures w14:val="none"/>
        </w:rPr>
      </w:pPr>
      <w:r w:rsidRPr="005934B3">
        <w:rPr>
          <w:rFonts w:ascii="Calibri" w:eastAsia="Times New Roman" w:hAnsi="Calibri" w:cs="Calibri"/>
          <w:color w:val="000000"/>
          <w:kern w:val="0"/>
          <w14:ligatures w14:val="none"/>
        </w:rPr>
        <w:t>Figure 2: 2019 vs 2024 responses for Question 6: “If you have access to phenotypic DST [in/for] your country, how far do you send your samples for culture? (please check for the distance that corresponds with 1st or 2nd line DST)”.</w:t>
      </w:r>
    </w:p>
    <w:p w14:paraId="536D5911" w14:textId="77777777" w:rsidR="005934B3" w:rsidRPr="005934B3" w:rsidRDefault="005934B3" w:rsidP="005934B3">
      <w:pPr>
        <w:spacing w:after="0" w:line="240" w:lineRule="auto"/>
        <w:rPr>
          <w:rFonts w:ascii="Times New Roman" w:eastAsia="Times New Roman" w:hAnsi="Times New Roman" w:cs="Times New Roman"/>
          <w:kern w:val="0"/>
          <w14:ligatures w14:val="none"/>
        </w:rPr>
      </w:pPr>
    </w:p>
    <w:p w14:paraId="24FEC342" w14:textId="65480E59" w:rsidR="005934B3" w:rsidRPr="005934B3" w:rsidRDefault="005934B3" w:rsidP="005934B3">
      <w:pPr>
        <w:spacing w:line="240" w:lineRule="auto"/>
        <w:rPr>
          <w:rFonts w:ascii="Times New Roman" w:eastAsia="Times New Roman" w:hAnsi="Times New Roman" w:cs="Times New Roman"/>
          <w:kern w:val="0"/>
          <w14:ligatures w14:val="none"/>
        </w:rPr>
      </w:pPr>
      <w:r w:rsidRPr="005934B3">
        <w:rPr>
          <w:rFonts w:ascii="Calibri" w:eastAsia="Times New Roman" w:hAnsi="Calibri" w:cs="Calibri"/>
          <w:noProof/>
          <w:color w:val="000000"/>
          <w:kern w:val="0"/>
          <w:bdr w:val="none" w:sz="0" w:space="0" w:color="auto" w:frame="1"/>
          <w14:ligatures w14:val="none"/>
        </w:rPr>
        <w:drawing>
          <wp:inline distT="0" distB="0" distL="0" distR="0" wp14:anchorId="5E4FF120" wp14:editId="57455B35">
            <wp:extent cx="5483889" cy="3114136"/>
            <wp:effectExtent l="0" t="0" r="2540" b="0"/>
            <wp:docPr id="1541668680"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668680" name="Picture 1" descr="A screenshot of a computer screen&#10;&#10;AI-generated content may be incorr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9263"/>
                    <a:stretch/>
                  </pic:blipFill>
                  <pic:spPr bwMode="auto">
                    <a:xfrm>
                      <a:off x="0" y="0"/>
                      <a:ext cx="5519109" cy="3134137"/>
                    </a:xfrm>
                    <a:prstGeom prst="rect">
                      <a:avLst/>
                    </a:prstGeom>
                    <a:noFill/>
                    <a:ln>
                      <a:noFill/>
                    </a:ln>
                    <a:extLst>
                      <a:ext uri="{53640926-AAD7-44D8-BBD7-CCE9431645EC}">
                        <a14:shadowObscured xmlns:a14="http://schemas.microsoft.com/office/drawing/2010/main"/>
                      </a:ext>
                    </a:extLst>
                  </pic:spPr>
                </pic:pic>
              </a:graphicData>
            </a:graphic>
          </wp:inline>
        </w:drawing>
      </w:r>
    </w:p>
    <w:p w14:paraId="5C958BE6" w14:textId="77777777" w:rsidR="005934B3" w:rsidRPr="005934B3" w:rsidRDefault="005934B3" w:rsidP="005934B3">
      <w:pPr>
        <w:spacing w:line="240" w:lineRule="auto"/>
        <w:rPr>
          <w:rFonts w:ascii="Times New Roman" w:eastAsia="Times New Roman" w:hAnsi="Times New Roman" w:cs="Times New Roman"/>
          <w:kern w:val="0"/>
          <w14:ligatures w14:val="none"/>
        </w:rPr>
      </w:pPr>
      <w:r w:rsidRPr="005934B3">
        <w:rPr>
          <w:rFonts w:ascii="Calibri" w:eastAsia="Times New Roman" w:hAnsi="Calibri" w:cs="Calibri"/>
          <w:color w:val="000000"/>
          <w:kern w:val="0"/>
          <w14:ligatures w14:val="none"/>
        </w:rPr>
        <w:t>Figure 3: 2019 vs 2024 responses for Question 7: “If you have access to phenotypic DST [in/for] your country, what is the average turnaround time (in days) from a sample collection to results (please check the time period for 1st and 2nd line DST)”.</w:t>
      </w:r>
    </w:p>
    <w:p w14:paraId="7024D6FC" w14:textId="77777777" w:rsidR="005934B3" w:rsidRPr="005934B3" w:rsidRDefault="005934B3" w:rsidP="005934B3">
      <w:pPr>
        <w:spacing w:after="0" w:line="240" w:lineRule="auto"/>
        <w:rPr>
          <w:rFonts w:ascii="Times New Roman" w:eastAsia="Times New Roman" w:hAnsi="Times New Roman" w:cs="Times New Roman"/>
          <w:kern w:val="0"/>
          <w14:ligatures w14:val="none"/>
        </w:rPr>
      </w:pPr>
    </w:p>
    <w:p w14:paraId="441FEB68" w14:textId="57C02127" w:rsidR="008B695E" w:rsidRPr="000D4844" w:rsidRDefault="004705E2">
      <w:pPr>
        <w:rPr>
          <w:b/>
          <w:bCs/>
        </w:rPr>
      </w:pPr>
      <w:r w:rsidRPr="000D4844">
        <w:rPr>
          <w:b/>
          <w:bCs/>
        </w:rPr>
        <w:tab/>
        <w:t>Conclusions</w:t>
      </w:r>
    </w:p>
    <w:p w14:paraId="00C4AE43" w14:textId="2EC7CD68" w:rsidR="004705E2" w:rsidRDefault="004705E2">
      <w:r>
        <w:tab/>
        <w:t>These results show that availability of susceptibility testing for the new agents increased, although not all areas were yet served. These results are limited by the low re</w:t>
      </w:r>
      <w:r w:rsidR="004B6E08">
        <w:t>s</w:t>
      </w:r>
      <w:r>
        <w:t>ponse rate, likely a result of</w:t>
      </w:r>
      <w:r w:rsidR="004B6E08">
        <w:t xml:space="preserve"> the pullback of USAID causing potential respondents to focus on the reductions in TB services and limiting their time for responding to the survey.</w:t>
      </w:r>
      <w:r>
        <w:t xml:space="preserve">   </w:t>
      </w:r>
    </w:p>
    <w:sectPr w:rsidR="004705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4B3"/>
    <w:rsid w:val="0009696A"/>
    <w:rsid w:val="000D4844"/>
    <w:rsid w:val="00173E3D"/>
    <w:rsid w:val="00351D13"/>
    <w:rsid w:val="003A785B"/>
    <w:rsid w:val="003E699A"/>
    <w:rsid w:val="004255CA"/>
    <w:rsid w:val="004705E2"/>
    <w:rsid w:val="004B6E08"/>
    <w:rsid w:val="005368B9"/>
    <w:rsid w:val="00552F25"/>
    <w:rsid w:val="005934B3"/>
    <w:rsid w:val="006A5F6F"/>
    <w:rsid w:val="008B695E"/>
    <w:rsid w:val="00AD7B82"/>
    <w:rsid w:val="00BF7FED"/>
    <w:rsid w:val="00D038FC"/>
    <w:rsid w:val="00D47415"/>
    <w:rsid w:val="00FA137D"/>
    <w:rsid w:val="00FC0C0F"/>
    <w:rsid w:val="00FD0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AFA54"/>
  <w15:chartTrackingRefBased/>
  <w15:docId w15:val="{78AE5B1A-33FE-704F-907B-DCA12B9F4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4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34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34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34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34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34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4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4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4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4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34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34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34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34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34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4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4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4B3"/>
    <w:rPr>
      <w:rFonts w:eastAsiaTheme="majorEastAsia" w:cstheme="majorBidi"/>
      <w:color w:val="272727" w:themeColor="text1" w:themeTint="D8"/>
    </w:rPr>
  </w:style>
  <w:style w:type="paragraph" w:styleId="Title">
    <w:name w:val="Title"/>
    <w:basedOn w:val="Normal"/>
    <w:next w:val="Normal"/>
    <w:link w:val="TitleChar"/>
    <w:uiPriority w:val="10"/>
    <w:qFormat/>
    <w:rsid w:val="00593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4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4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4B3"/>
    <w:pPr>
      <w:spacing w:before="160"/>
      <w:jc w:val="center"/>
    </w:pPr>
    <w:rPr>
      <w:i/>
      <w:iCs/>
      <w:color w:val="404040" w:themeColor="text1" w:themeTint="BF"/>
    </w:rPr>
  </w:style>
  <w:style w:type="character" w:customStyle="1" w:styleId="QuoteChar">
    <w:name w:val="Quote Char"/>
    <w:basedOn w:val="DefaultParagraphFont"/>
    <w:link w:val="Quote"/>
    <w:uiPriority w:val="29"/>
    <w:rsid w:val="005934B3"/>
    <w:rPr>
      <w:i/>
      <w:iCs/>
      <w:color w:val="404040" w:themeColor="text1" w:themeTint="BF"/>
    </w:rPr>
  </w:style>
  <w:style w:type="paragraph" w:styleId="ListParagraph">
    <w:name w:val="List Paragraph"/>
    <w:basedOn w:val="Normal"/>
    <w:uiPriority w:val="34"/>
    <w:qFormat/>
    <w:rsid w:val="005934B3"/>
    <w:pPr>
      <w:ind w:left="720"/>
      <w:contextualSpacing/>
    </w:pPr>
  </w:style>
  <w:style w:type="character" w:styleId="IntenseEmphasis">
    <w:name w:val="Intense Emphasis"/>
    <w:basedOn w:val="DefaultParagraphFont"/>
    <w:uiPriority w:val="21"/>
    <w:qFormat/>
    <w:rsid w:val="005934B3"/>
    <w:rPr>
      <w:i/>
      <w:iCs/>
      <w:color w:val="2F5496" w:themeColor="accent1" w:themeShade="BF"/>
    </w:rPr>
  </w:style>
  <w:style w:type="paragraph" w:styleId="IntenseQuote">
    <w:name w:val="Intense Quote"/>
    <w:basedOn w:val="Normal"/>
    <w:next w:val="Normal"/>
    <w:link w:val="IntenseQuoteChar"/>
    <w:uiPriority w:val="30"/>
    <w:qFormat/>
    <w:rsid w:val="005934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34B3"/>
    <w:rPr>
      <w:i/>
      <w:iCs/>
      <w:color w:val="2F5496" w:themeColor="accent1" w:themeShade="BF"/>
    </w:rPr>
  </w:style>
  <w:style w:type="character" w:styleId="IntenseReference">
    <w:name w:val="Intense Reference"/>
    <w:basedOn w:val="DefaultParagraphFont"/>
    <w:uiPriority w:val="32"/>
    <w:qFormat/>
    <w:rsid w:val="005934B3"/>
    <w:rPr>
      <w:b/>
      <w:bCs/>
      <w:smallCaps/>
      <w:color w:val="2F5496" w:themeColor="accent1" w:themeShade="BF"/>
      <w:spacing w:val="5"/>
    </w:rPr>
  </w:style>
  <w:style w:type="paragraph" w:styleId="NormalWeb">
    <w:name w:val="Normal (Web)"/>
    <w:basedOn w:val="Normal"/>
    <w:uiPriority w:val="99"/>
    <w:semiHidden/>
    <w:unhideWhenUsed/>
    <w:rsid w:val="005934B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0D4844"/>
    <w:rPr>
      <w:color w:val="0000FF"/>
      <w:u w:val="single"/>
    </w:rPr>
  </w:style>
  <w:style w:type="character" w:styleId="FollowedHyperlink">
    <w:name w:val="FollowedHyperlink"/>
    <w:basedOn w:val="DefaultParagraphFont"/>
    <w:uiPriority w:val="99"/>
    <w:semiHidden/>
    <w:unhideWhenUsed/>
    <w:rsid w:val="000D48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49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a37c1ad-6c6b-40f5-b327-cfdc7032dd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6CC2F4ADDE9D4E99799DEAADC90EA4" ma:contentTypeVersion="15" ma:contentTypeDescription="Create a new document." ma:contentTypeScope="" ma:versionID="568b6ea979569a6e33da4ac393aae36b">
  <xsd:schema xmlns:xsd="http://www.w3.org/2001/XMLSchema" xmlns:xs="http://www.w3.org/2001/XMLSchema" xmlns:p="http://schemas.microsoft.com/office/2006/metadata/properties" xmlns:ns3="5a37c1ad-6c6b-40f5-b327-cfdc7032dd34" targetNamespace="http://schemas.microsoft.com/office/2006/metadata/properties" ma:root="true" ma:fieldsID="986018b6d35cce5bc8a747b30efd9484" ns3:_="">
    <xsd:import namespace="5a37c1ad-6c6b-40f5-b327-cfdc7032dd3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7c1ad-6c6b-40f5-b327-cfdc7032dd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4BB9D4-F689-4EC0-B954-67628E7B9682}">
  <ds:schemaRefs>
    <ds:schemaRef ds:uri="http://schemas.microsoft.com/office/2006/metadata/properties"/>
    <ds:schemaRef ds:uri="http://schemas.microsoft.com/office/infopath/2007/PartnerControls"/>
    <ds:schemaRef ds:uri="5a37c1ad-6c6b-40f5-b327-cfdc7032dd34"/>
  </ds:schemaRefs>
</ds:datastoreItem>
</file>

<file path=customXml/itemProps2.xml><?xml version="1.0" encoding="utf-8"?>
<ds:datastoreItem xmlns:ds="http://schemas.openxmlformats.org/officeDocument/2006/customXml" ds:itemID="{41A8D3C9-0732-443A-BD07-283285596E6F}">
  <ds:schemaRefs>
    <ds:schemaRef ds:uri="http://schemas.microsoft.com/sharepoint/v3/contenttype/forms"/>
  </ds:schemaRefs>
</ds:datastoreItem>
</file>

<file path=customXml/itemProps3.xml><?xml version="1.0" encoding="utf-8"?>
<ds:datastoreItem xmlns:ds="http://schemas.openxmlformats.org/officeDocument/2006/customXml" ds:itemID="{C70D0274-0CDC-49E5-B634-E3FE2651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7c1ad-6c6b-40f5-b327-cfdc7032d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457</Words>
  <Characters>2666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Rowlins, Catherine</dc:creator>
  <cp:keywords/>
  <dc:description/>
  <cp:lastModifiedBy>Rowlins, Catherine</cp:lastModifiedBy>
  <cp:revision>3</cp:revision>
  <dcterms:created xsi:type="dcterms:W3CDTF">2026-01-23T01:07:00Z</dcterms:created>
  <dcterms:modified xsi:type="dcterms:W3CDTF">2026-01-23T01:07:00Z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0x0101002B6CC2F4ADDE9D4E99799DEAADC90EA4</vt:lpwstr>
  </property>
</Properties>
</file>